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79" w:rsidRPr="00CB4A79" w:rsidRDefault="00CB4A79" w:rsidP="00A628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4A79">
        <w:rPr>
          <w:rFonts w:ascii="Times New Roman" w:hAnsi="Times New Roman" w:cs="Times New Roman"/>
          <w:sz w:val="28"/>
          <w:szCs w:val="28"/>
        </w:rPr>
        <w:t>Клостер</w:t>
      </w:r>
      <w:proofErr w:type="spellEnd"/>
      <w:r w:rsidRPr="00CB4A79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222B3E" w:rsidRDefault="00A6287E" w:rsidP="00A62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7E">
        <w:rPr>
          <w:rFonts w:ascii="Times New Roman" w:hAnsi="Times New Roman" w:cs="Times New Roman"/>
          <w:b/>
          <w:sz w:val="28"/>
          <w:szCs w:val="28"/>
        </w:rPr>
        <w:t>Приёмы и методы по развитию личностных УУД на уроках родной русской литературы</w:t>
      </w:r>
    </w:p>
    <w:p w:rsidR="00A6287E" w:rsidRDefault="00A6287E" w:rsidP="00A62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287E" w:rsidRPr="00A6287E" w:rsidRDefault="00A6287E" w:rsidP="00A6287E">
      <w:pPr>
        <w:widowControl w:val="0"/>
        <w:suppressAutoHyphens/>
        <w:spacing w:after="140" w:line="288" w:lineRule="auto"/>
        <w:ind w:firstLine="360"/>
        <w:jc w:val="both"/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</w:pPr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 xml:space="preserve">В общественном сознании происходит переход от понимания социального предназначения школы как задачи простой передачи знаний, умений и навыков от учителя к ученику к новому пониманию функции школы. 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</w:t>
      </w:r>
    </w:p>
    <w:p w:rsidR="00A6287E" w:rsidRPr="00A6287E" w:rsidRDefault="00A6287E" w:rsidP="00A6287E">
      <w:pPr>
        <w:widowControl w:val="0"/>
        <w:suppressAutoHyphens/>
        <w:spacing w:after="140" w:line="288" w:lineRule="auto"/>
        <w:ind w:firstLine="360"/>
        <w:jc w:val="both"/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</w:pPr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>Достижение данной цели становится возможным благодаря формированию системы универсальных учебных действий (УУД). Близкими по значению понятию «универсальные учебные действия» являются понятия «</w:t>
      </w:r>
      <w:proofErr w:type="spellStart"/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>общеучебные</w:t>
      </w:r>
      <w:proofErr w:type="spellEnd"/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 xml:space="preserve"> умения», «</w:t>
      </w:r>
      <w:proofErr w:type="spellStart"/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>общепознавательные</w:t>
      </w:r>
      <w:proofErr w:type="spellEnd"/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 xml:space="preserve"> действия», «общие способы деятельности», «</w:t>
      </w:r>
      <w:proofErr w:type="spellStart"/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>надпредметные</w:t>
      </w:r>
      <w:proofErr w:type="spellEnd"/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 xml:space="preserve"> действия». Формирование </w:t>
      </w:r>
      <w:proofErr w:type="spellStart"/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>общеучебных</w:t>
      </w:r>
      <w:proofErr w:type="spellEnd"/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 xml:space="preserve"> действий в прогрессивной педагогике всегда рассматривалось как надежный путь кардинального повышения качества обучения.</w:t>
      </w:r>
    </w:p>
    <w:p w:rsidR="00A6287E" w:rsidRPr="00A6287E" w:rsidRDefault="00A6287E" w:rsidP="00A6287E">
      <w:pPr>
        <w:widowControl w:val="0"/>
        <w:suppressAutoHyphens/>
        <w:spacing w:after="140" w:line="288" w:lineRule="auto"/>
        <w:ind w:firstLine="360"/>
        <w:jc w:val="both"/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</w:pPr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>Итак, базовыми ценностными ориентирами, положенными в основу образовательной программы, являются:</w:t>
      </w:r>
    </w:p>
    <w:p w:rsidR="00A6287E" w:rsidRPr="00A6287E" w:rsidRDefault="00A6287E" w:rsidP="00A6287E">
      <w:pPr>
        <w:widowControl w:val="0"/>
        <w:numPr>
          <w:ilvl w:val="0"/>
          <w:numId w:val="1"/>
        </w:numPr>
        <w:suppressAutoHyphens/>
        <w:spacing w:after="140" w:line="288" w:lineRule="auto"/>
        <w:jc w:val="both"/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</w:pPr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>наличие у ученика широких познавательных интересов</w:t>
      </w:r>
    </w:p>
    <w:p w:rsidR="00A6287E" w:rsidRPr="00A6287E" w:rsidRDefault="00A6287E" w:rsidP="00A6287E">
      <w:pPr>
        <w:widowControl w:val="0"/>
        <w:numPr>
          <w:ilvl w:val="0"/>
          <w:numId w:val="1"/>
        </w:numPr>
        <w:suppressAutoHyphens/>
        <w:spacing w:after="140" w:line="288" w:lineRule="auto"/>
        <w:jc w:val="both"/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</w:pPr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>становление ребёнка как члена общества</w:t>
      </w:r>
    </w:p>
    <w:p w:rsidR="00A6287E" w:rsidRPr="00A6287E" w:rsidRDefault="00A6287E" w:rsidP="00A6287E">
      <w:pPr>
        <w:widowControl w:val="0"/>
        <w:numPr>
          <w:ilvl w:val="0"/>
          <w:numId w:val="1"/>
        </w:numPr>
        <w:suppressAutoHyphens/>
        <w:spacing w:after="140" w:line="288" w:lineRule="auto"/>
        <w:jc w:val="both"/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</w:pPr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>осознание себя как гражданина страны, в которой он живёт;</w:t>
      </w:r>
    </w:p>
    <w:p w:rsidR="00A6287E" w:rsidRPr="00A6287E" w:rsidRDefault="00A6287E" w:rsidP="00A6287E">
      <w:pPr>
        <w:widowControl w:val="0"/>
        <w:numPr>
          <w:ilvl w:val="0"/>
          <w:numId w:val="1"/>
        </w:numPr>
        <w:suppressAutoHyphens/>
        <w:spacing w:after="140" w:line="288" w:lineRule="auto"/>
        <w:jc w:val="both"/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</w:pPr>
      <w:proofErr w:type="spellStart"/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>сформированность</w:t>
      </w:r>
      <w:proofErr w:type="spellEnd"/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 xml:space="preserve"> эстетических чувств ребёнка, вкуса на основе приобщения к миру отечественной и мировой художественной культуры</w:t>
      </w:r>
    </w:p>
    <w:p w:rsidR="00A6287E" w:rsidRPr="00A6287E" w:rsidRDefault="00A6287E" w:rsidP="00A6287E">
      <w:pPr>
        <w:widowControl w:val="0"/>
        <w:numPr>
          <w:ilvl w:val="0"/>
          <w:numId w:val="1"/>
        </w:numPr>
        <w:suppressAutoHyphens/>
        <w:spacing w:after="140" w:line="288" w:lineRule="auto"/>
        <w:jc w:val="both"/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</w:pPr>
      <w:r w:rsidRPr="00A6287E">
        <w:rPr>
          <w:rFonts w:ascii="Times" w:eastAsia="Droid Sans Fallback" w:hAnsi="Times" w:cs="FreeSans"/>
          <w:kern w:val="1"/>
          <w:sz w:val="24"/>
          <w:szCs w:val="24"/>
          <w:lang w:eastAsia="zh-CN" w:bidi="hi-IN"/>
        </w:rPr>
        <w:t>появление ответственного отношения к сохранению окружающей среды</w:t>
      </w:r>
    </w:p>
    <w:p w:rsidR="00A6287E" w:rsidRPr="00A6287E" w:rsidRDefault="00A6287E" w:rsidP="00A6287E">
      <w:pPr>
        <w:pStyle w:val="a3"/>
        <w:ind w:firstLine="709"/>
        <w:jc w:val="both"/>
        <w:rPr>
          <w:rFonts w:ascii="Times" w:hAnsi="Times"/>
        </w:rPr>
      </w:pPr>
      <w:r w:rsidRPr="00470FEB">
        <w:rPr>
          <w:rFonts w:ascii="Times" w:hAnsi="Times"/>
          <w:b/>
          <w:i/>
        </w:rPr>
        <w:t>Личностные универсальные учебные действия</w:t>
      </w:r>
      <w:r w:rsidRPr="00A6287E">
        <w:rPr>
          <w:rFonts w:ascii="Times" w:hAnsi="Times"/>
        </w:rPr>
        <w:t xml:space="preserve"> </w:t>
      </w:r>
      <w:r w:rsidRPr="00470FEB">
        <w:rPr>
          <w:rFonts w:ascii="Times" w:hAnsi="Times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личностный, </w:t>
      </w:r>
      <w:proofErr w:type="gramStart"/>
      <w:r w:rsidRPr="00470FEB">
        <w:rPr>
          <w:rFonts w:ascii="Times" w:hAnsi="Times"/>
        </w:rPr>
        <w:t>регулятивный )</w:t>
      </w:r>
      <w:proofErr w:type="gramEnd"/>
      <w:r w:rsidRPr="00470FEB">
        <w:rPr>
          <w:rFonts w:ascii="Times" w:hAnsi="Times"/>
        </w:rPr>
        <w:t>, познавательный и коммуникативный.</w:t>
      </w:r>
    </w:p>
    <w:p w:rsidR="00A6287E" w:rsidRPr="00470FEB" w:rsidRDefault="00A6287E" w:rsidP="00A6287E">
      <w:pPr>
        <w:pStyle w:val="a3"/>
        <w:ind w:firstLine="709"/>
        <w:jc w:val="both"/>
        <w:rPr>
          <w:rFonts w:ascii="Times" w:hAnsi="Times"/>
        </w:rPr>
      </w:pPr>
      <w:r w:rsidRPr="00470FEB">
        <w:rPr>
          <w:rFonts w:ascii="Times" w:hAnsi="Times"/>
        </w:rPr>
        <w:t>Личностные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A6287E" w:rsidRPr="00E7790F" w:rsidRDefault="00E7790F" w:rsidP="00A62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90F">
        <w:rPr>
          <w:rFonts w:ascii="Times New Roman" w:hAnsi="Times New Roman" w:cs="Times New Roman"/>
          <w:sz w:val="28"/>
          <w:szCs w:val="28"/>
        </w:rPr>
        <w:t xml:space="preserve">Всё чаще в процессе обучения встаёт вопрос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много об этом говорим, всё, кажется мало. Поэтому при любой возможности на уроках я стараюсь обратиться к истории,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географии,  нашим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традициям.</w:t>
      </w:r>
    </w:p>
    <w:p w:rsidR="00E7790F" w:rsidRDefault="00E7790F" w:rsidP="00E779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изучении произведений о Сергии Радонежском в 11 и Иване Сусанине в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даю задания подготовить сообщения</w:t>
      </w:r>
      <w:r w:rsid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исторической обстановке, в которой жили эти герои</w:t>
      </w:r>
    </w:p>
    <w:p w:rsidR="00BD4E38" w:rsidRPr="00BD4E38" w:rsidRDefault="00BD4E38" w:rsidP="00BD4E38">
      <w:pPr>
        <w:pStyle w:val="3"/>
        <w:shd w:val="clear" w:color="auto" w:fill="FFFFFF"/>
        <w:spacing w:before="0" w:after="195"/>
        <w:textAlignment w:val="baseline"/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CB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38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Проектный</w:t>
      </w:r>
      <w:proofErr w:type="gramEnd"/>
      <w:r w:rsidRPr="00BD4E38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 xml:space="preserve"> метод обучения</w:t>
      </w:r>
    </w:p>
    <w:p w:rsidR="00BD4E38" w:rsidRDefault="00BD4E38" w:rsidP="00BD4E38">
      <w:pPr>
        <w:shd w:val="clear" w:color="auto" w:fill="FFFFFF"/>
        <w:spacing w:after="195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BD4E3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Проектный метод обучения отличается от классических тем, что учащиеся самостоятельно ставят цель и определяют пути её достижения, ищут, отбирают, обобщают и анализируют необходимую </w:t>
      </w:r>
      <w:r w:rsidRPr="00BD4E3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lastRenderedPageBreak/>
        <w:t xml:space="preserve">им информацию, а преподаватель выступает в роли консультанта. Для проекта нужна практическая задача (проблема), поиск информации по ней, проектирование решения и конечный продукт, который обычно оформляется в виде презентации. Завершается проект защитой. </w:t>
      </w:r>
    </w:p>
    <w:p w:rsidR="00CB4A79" w:rsidRPr="00BD4E38" w:rsidRDefault="00CB4A79" w:rsidP="00BD4E38">
      <w:pPr>
        <w:shd w:val="clear" w:color="auto" w:fill="FFFFFF"/>
        <w:spacing w:after="195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Для создания исследовательского проекта: </w:t>
      </w:r>
    </w:p>
    <w:p w:rsidR="00BD4E38" w:rsidRDefault="0019066F" w:rsidP="00E779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формулируют вопросы</w:t>
      </w:r>
    </w:p>
    <w:p w:rsidR="0019066F" w:rsidRDefault="0019066F" w:rsidP="00E779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герой совершил подвиг</w:t>
      </w:r>
    </w:p>
    <w:p w:rsidR="0019066F" w:rsidRDefault="0019066F" w:rsidP="00E779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заключается подвиг</w:t>
      </w:r>
    </w:p>
    <w:p w:rsidR="0019066F" w:rsidRDefault="0019066F" w:rsidP="00E779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были у героя, позволившие совершить подвиг</w:t>
      </w:r>
    </w:p>
    <w:p w:rsidR="0019066F" w:rsidRDefault="0019066F" w:rsidP="00E779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для Родины</w:t>
      </w:r>
    </w:p>
    <w:p w:rsidR="0019066F" w:rsidRDefault="0019066F" w:rsidP="00E779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аналогичные примеры в современности</w:t>
      </w:r>
    </w:p>
    <w:p w:rsidR="0019066F" w:rsidRPr="00E7790F" w:rsidRDefault="0019066F" w:rsidP="00E779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протяжении урока дети в группах ищут ответы на эти вопросы, попутно оформляя работу в тетради для последующей презентации.</w:t>
      </w:r>
    </w:p>
    <w:p w:rsidR="00E7790F" w:rsidRDefault="00E7790F" w:rsidP="00A62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6F" w:rsidRPr="0019066F" w:rsidRDefault="0019066F" w:rsidP="0019066F">
      <w:pPr>
        <w:shd w:val="clear" w:color="auto" w:fill="FFFFFF"/>
        <w:spacing w:after="195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</w:pPr>
      <w:r w:rsidRPr="0019066F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Разбор кейса (кейс-метод, кейс-</w:t>
      </w:r>
      <w:proofErr w:type="spellStart"/>
      <w:r w:rsidRPr="0019066F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стади</w:t>
      </w:r>
      <w:proofErr w:type="spellEnd"/>
      <w:r w:rsidRPr="0019066F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19066F" w:rsidRPr="0019066F" w:rsidRDefault="0019066F" w:rsidP="0019066F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19066F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Обычно это реальные факты о сложной и неоднозначной ситуации, имевшей место в жизни. Задача учащихся — исследовать и проанализировать эту ситуацию, после чего предложить для неё решение, как будто она произошла сейчас. В процессе дети учатся применять теоретические знания на практике, правильно оценивать факты и соотносить их со своими знаниями, аргументировать свою позицию.</w:t>
      </w:r>
    </w:p>
    <w:p w:rsidR="0019066F" w:rsidRDefault="0019066F" w:rsidP="00A62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66F">
        <w:rPr>
          <w:rFonts w:ascii="Times New Roman" w:hAnsi="Times New Roman" w:cs="Times New Roman"/>
          <w:sz w:val="28"/>
          <w:szCs w:val="28"/>
        </w:rPr>
        <w:t>Так при из</w:t>
      </w:r>
      <w:r>
        <w:rPr>
          <w:rFonts w:ascii="Times New Roman" w:hAnsi="Times New Roman" w:cs="Times New Roman"/>
          <w:sz w:val="28"/>
          <w:szCs w:val="28"/>
        </w:rPr>
        <w:t xml:space="preserve">учении лирики о лесе в 5 классе и о Русском Севере в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рассматриваем разные стороны и проблемы этих понятий: экология, хозяйственная деятельность, история освоения, заселения и освещение в литературе.</w:t>
      </w:r>
    </w:p>
    <w:p w:rsidR="0019066F" w:rsidRDefault="0019066F" w:rsidP="00A62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в 5 классе очень нравится говорить о необходимости беречь лес, говорят о трагедии нашей тайги и джунглей, понимают значение лесов и с большим интересом разбирают каждую строфу </w:t>
      </w:r>
      <w:r w:rsidR="0015116C">
        <w:rPr>
          <w:rFonts w:ascii="Times New Roman" w:hAnsi="Times New Roman" w:cs="Times New Roman"/>
          <w:sz w:val="28"/>
          <w:szCs w:val="28"/>
        </w:rPr>
        <w:t>стихотворения Кольцова «Лес».</w:t>
      </w:r>
    </w:p>
    <w:p w:rsidR="0015116C" w:rsidRDefault="0015116C" w:rsidP="00A62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 лирикой о Севере – дети мало знают историю русского Севера, даю задание подготовить сообщения о народах, о промыслах, первооткрывателях. Даю задание – словесно нарисовать картинку Север</w:t>
      </w:r>
    </w:p>
    <w:p w:rsidR="0015116C" w:rsidRDefault="0015116C" w:rsidP="00A62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– белый лист там же снег</w:t>
      </w:r>
    </w:p>
    <w:p w:rsidR="0015116C" w:rsidRDefault="0015116C" w:rsidP="00A62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разбирать стихотворения Бунина и Северянина – и картина меняется – Север пустынный, но не пустой – там и краски есть, приглушённые, мягкие, но есть, там музыка есть, там лето и зима есть, и Солнце там есть…</w:t>
      </w:r>
    </w:p>
    <w:p w:rsidR="0015116C" w:rsidRPr="0019066F" w:rsidRDefault="0015116C" w:rsidP="00A62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мы своими уроками и разбудим желание изучать, творить, становиться героями и первооткрывателями, хотя бы для самих себя.</w:t>
      </w:r>
    </w:p>
    <w:sectPr w:rsidR="0015116C" w:rsidRPr="0019066F" w:rsidSect="00A6287E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47F6A"/>
    <w:multiLevelType w:val="multilevel"/>
    <w:tmpl w:val="9E7C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3C8E"/>
    <w:multiLevelType w:val="hybridMultilevel"/>
    <w:tmpl w:val="A5D2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E492D"/>
    <w:multiLevelType w:val="hybridMultilevel"/>
    <w:tmpl w:val="1D5E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30"/>
    <w:rsid w:val="0015116C"/>
    <w:rsid w:val="0019066F"/>
    <w:rsid w:val="00222B3E"/>
    <w:rsid w:val="00A6287E"/>
    <w:rsid w:val="00B95230"/>
    <w:rsid w:val="00BD4E38"/>
    <w:rsid w:val="00CB4A79"/>
    <w:rsid w:val="00E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7E62-2D10-42DC-9C97-A0694682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87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6287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BD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2024-02-14T10:45:00Z</dcterms:created>
  <dcterms:modified xsi:type="dcterms:W3CDTF">2024-02-19T05:47:00Z</dcterms:modified>
</cp:coreProperties>
</file>